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55" w:rsidRDefault="00D33755" w:rsidP="00D3375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94"/>
        <w:gridCol w:w="2968"/>
        <w:gridCol w:w="1620"/>
        <w:gridCol w:w="3848"/>
      </w:tblGrid>
      <w:tr w:rsidR="00D33755" w:rsidTr="0056787C">
        <w:trPr>
          <w:trHeight w:val="368"/>
        </w:trPr>
        <w:tc>
          <w:tcPr>
            <w:tcW w:w="9337" w:type="dxa"/>
            <w:gridSpan w:val="4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Annexure-I</w:t>
            </w:r>
          </w:p>
        </w:tc>
      </w:tr>
      <w:tr w:rsidR="00D33755" w:rsidTr="0056787C">
        <w:trPr>
          <w:trHeight w:val="270"/>
        </w:trPr>
        <w:tc>
          <w:tcPr>
            <w:tcW w:w="9337" w:type="dxa"/>
            <w:gridSpan w:val="4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Major Activity timelines shall be considered for </w:t>
            </w:r>
            <w:proofErr w:type="spellStart"/>
            <w:r>
              <w:rPr>
                <w:rFonts w:ascii="Calibri" w:hAnsi="Calibri" w:cs="Calibri"/>
                <w:sz w:val="21"/>
                <w:szCs w:val="21"/>
              </w:rPr>
              <w:t>indegenous</w:t>
            </w:r>
            <w:proofErr w:type="spellEnd"/>
            <w:r>
              <w:rPr>
                <w:rFonts w:ascii="Calibri" w:hAnsi="Calibri" w:cs="Calibri"/>
                <w:sz w:val="21"/>
                <w:szCs w:val="21"/>
              </w:rPr>
              <w:t xml:space="preserve"> purchases</w:t>
            </w:r>
          </w:p>
        </w:tc>
      </w:tr>
      <w:tr w:rsidR="00D33755" w:rsidTr="006C100A">
        <w:trPr>
          <w:trHeight w:val="257"/>
        </w:trPr>
        <w:tc>
          <w:tcPr>
            <w:tcW w:w="895" w:type="dxa"/>
            <w:shd w:val="clear" w:color="auto" w:fill="9CC2E5" w:themeFill="accent1" w:themeFillTint="99"/>
          </w:tcPr>
          <w:p w:rsidR="00D33755" w:rsidRPr="001930B9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1930B9">
              <w:rPr>
                <w:rFonts w:ascii="Calibri" w:hAnsi="Calibri" w:cs="Calibri"/>
                <w:sz w:val="21"/>
                <w:szCs w:val="21"/>
              </w:rPr>
              <w:t>S No</w:t>
            </w:r>
          </w:p>
        </w:tc>
        <w:tc>
          <w:tcPr>
            <w:tcW w:w="2970" w:type="dxa"/>
            <w:shd w:val="clear" w:color="auto" w:fill="9CC2E5" w:themeFill="accent1" w:themeFillTint="99"/>
          </w:tcPr>
          <w:p w:rsidR="00D33755" w:rsidRPr="001930B9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1930B9">
              <w:rPr>
                <w:rFonts w:ascii="Calibri" w:hAnsi="Calibri" w:cs="Calibri"/>
                <w:sz w:val="21"/>
                <w:szCs w:val="21"/>
              </w:rPr>
              <w:t>Activity</w:t>
            </w:r>
          </w:p>
        </w:tc>
        <w:tc>
          <w:tcPr>
            <w:tcW w:w="1620" w:type="dxa"/>
            <w:shd w:val="clear" w:color="auto" w:fill="9CC2E5" w:themeFill="accent1" w:themeFillTint="99"/>
          </w:tcPr>
          <w:p w:rsidR="00D33755" w:rsidRPr="001930B9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1930B9">
              <w:rPr>
                <w:rFonts w:ascii="Calibri" w:hAnsi="Calibri" w:cs="Calibri"/>
                <w:sz w:val="21"/>
                <w:szCs w:val="21"/>
              </w:rPr>
              <w:t>Agency</w:t>
            </w:r>
          </w:p>
        </w:tc>
        <w:tc>
          <w:tcPr>
            <w:tcW w:w="3852" w:type="dxa"/>
            <w:shd w:val="clear" w:color="auto" w:fill="9CC2E5" w:themeFill="accent1" w:themeFillTint="99"/>
          </w:tcPr>
          <w:p w:rsidR="00D33755" w:rsidRPr="001930B9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1930B9">
              <w:rPr>
                <w:rFonts w:ascii="Calibri" w:hAnsi="Calibri" w:cs="Calibri"/>
                <w:sz w:val="21"/>
                <w:szCs w:val="21"/>
              </w:rPr>
              <w:t>Timeline</w:t>
            </w:r>
          </w:p>
        </w:tc>
      </w:tr>
      <w:tr w:rsidR="00D33755" w:rsidTr="0056787C">
        <w:trPr>
          <w:trHeight w:val="515"/>
        </w:trPr>
        <w:tc>
          <w:tcPr>
            <w:tcW w:w="895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97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PO acknowledgement</w:t>
            </w:r>
          </w:p>
        </w:tc>
        <w:tc>
          <w:tcPr>
            <w:tcW w:w="162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Vendor</w:t>
            </w:r>
          </w:p>
        </w:tc>
        <w:tc>
          <w:tcPr>
            <w:tcW w:w="3852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__________days from PO</w:t>
            </w:r>
          </w:p>
        </w:tc>
      </w:tr>
      <w:tr w:rsidR="00D33755" w:rsidTr="0056787C">
        <w:trPr>
          <w:trHeight w:val="528"/>
        </w:trPr>
        <w:tc>
          <w:tcPr>
            <w:tcW w:w="895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297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Submission of Drawings and QP</w:t>
            </w:r>
          </w:p>
        </w:tc>
        <w:tc>
          <w:tcPr>
            <w:tcW w:w="162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Vendor</w:t>
            </w:r>
          </w:p>
        </w:tc>
        <w:tc>
          <w:tcPr>
            <w:tcW w:w="3852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__________days from PO</w:t>
            </w:r>
          </w:p>
        </w:tc>
      </w:tr>
      <w:tr w:rsidR="00D33755" w:rsidTr="0056787C">
        <w:trPr>
          <w:trHeight w:val="515"/>
        </w:trPr>
        <w:tc>
          <w:tcPr>
            <w:tcW w:w="895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297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Approval of Drawings and QP</w:t>
            </w:r>
          </w:p>
        </w:tc>
        <w:tc>
          <w:tcPr>
            <w:tcW w:w="162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BHEL/Customer</w:t>
            </w:r>
          </w:p>
        </w:tc>
        <w:tc>
          <w:tcPr>
            <w:tcW w:w="3852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__________days from PO</w:t>
            </w:r>
          </w:p>
        </w:tc>
      </w:tr>
      <w:tr w:rsidR="00D33755" w:rsidTr="0056787C">
        <w:trPr>
          <w:trHeight w:val="528"/>
        </w:trPr>
        <w:tc>
          <w:tcPr>
            <w:tcW w:w="895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297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Raising of Inspection Call</w:t>
            </w:r>
          </w:p>
        </w:tc>
        <w:tc>
          <w:tcPr>
            <w:tcW w:w="162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Vendor</w:t>
            </w:r>
          </w:p>
        </w:tc>
        <w:tc>
          <w:tcPr>
            <w:tcW w:w="3852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__________days from PO</w:t>
            </w:r>
          </w:p>
        </w:tc>
      </w:tr>
      <w:tr w:rsidR="00D33755" w:rsidTr="0056787C">
        <w:trPr>
          <w:trHeight w:val="786"/>
        </w:trPr>
        <w:tc>
          <w:tcPr>
            <w:tcW w:w="895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297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Inspection completion</w:t>
            </w:r>
          </w:p>
        </w:tc>
        <w:tc>
          <w:tcPr>
            <w:tcW w:w="162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Self/BHEL/Third party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sz w:val="21"/>
                <w:szCs w:val="21"/>
              </w:rPr>
              <w:t>inspection agency</w:t>
            </w:r>
          </w:p>
        </w:tc>
        <w:tc>
          <w:tcPr>
            <w:tcW w:w="3852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________ days from inspection call date</w:t>
            </w:r>
          </w:p>
        </w:tc>
      </w:tr>
      <w:tr w:rsidR="00D33755" w:rsidTr="0056787C">
        <w:trPr>
          <w:trHeight w:val="515"/>
        </w:trPr>
        <w:tc>
          <w:tcPr>
            <w:tcW w:w="895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  <w:tc>
          <w:tcPr>
            <w:tcW w:w="297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</w:rPr>
              <w:t>Despatch</w:t>
            </w:r>
            <w:proofErr w:type="spellEnd"/>
            <w:r>
              <w:rPr>
                <w:rFonts w:ascii="Calibri" w:hAnsi="Calibri" w:cs="Calibri"/>
                <w:sz w:val="21"/>
                <w:szCs w:val="21"/>
              </w:rPr>
              <w:t xml:space="preserve"> Instructions</w:t>
            </w:r>
          </w:p>
        </w:tc>
        <w:tc>
          <w:tcPr>
            <w:tcW w:w="162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BHEL</w:t>
            </w:r>
          </w:p>
        </w:tc>
        <w:tc>
          <w:tcPr>
            <w:tcW w:w="3852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______days from inspection report</w:t>
            </w:r>
          </w:p>
        </w:tc>
      </w:tr>
      <w:tr w:rsidR="00D33755" w:rsidTr="0056787C">
        <w:trPr>
          <w:trHeight w:val="786"/>
        </w:trPr>
        <w:tc>
          <w:tcPr>
            <w:tcW w:w="895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</w:t>
            </w:r>
          </w:p>
        </w:tc>
        <w:tc>
          <w:tcPr>
            <w:tcW w:w="297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</w:rPr>
              <w:t>Reciept</w:t>
            </w:r>
            <w:proofErr w:type="spellEnd"/>
            <w:r>
              <w:rPr>
                <w:rFonts w:ascii="Calibri" w:hAnsi="Calibri" w:cs="Calibri"/>
                <w:sz w:val="21"/>
                <w:szCs w:val="21"/>
              </w:rPr>
              <w:t xml:space="preserve"> of Material</w:t>
            </w:r>
          </w:p>
        </w:tc>
        <w:tc>
          <w:tcPr>
            <w:tcW w:w="1620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Vendor</w:t>
            </w:r>
          </w:p>
        </w:tc>
        <w:tc>
          <w:tcPr>
            <w:tcW w:w="3852" w:type="dxa"/>
          </w:tcPr>
          <w:p w:rsidR="00D33755" w:rsidRDefault="00D33755" w:rsidP="00D337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______days from </w:t>
            </w:r>
            <w:proofErr w:type="spellStart"/>
            <w:r>
              <w:rPr>
                <w:rFonts w:ascii="Calibri" w:hAnsi="Calibri" w:cs="Calibri"/>
                <w:sz w:val="21"/>
                <w:szCs w:val="21"/>
              </w:rPr>
              <w:t>Despatch</w:t>
            </w:r>
            <w:proofErr w:type="spellEnd"/>
            <w:r>
              <w:rPr>
                <w:rFonts w:ascii="Calibri" w:hAnsi="Calibri" w:cs="Calibri"/>
                <w:sz w:val="21"/>
                <w:szCs w:val="21"/>
              </w:rPr>
              <w:t xml:space="preserve"> instructions</w:t>
            </w:r>
          </w:p>
        </w:tc>
      </w:tr>
    </w:tbl>
    <w:p w:rsidR="00D33755" w:rsidRDefault="00D33755" w:rsidP="00D3375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</w:p>
    <w:p w:rsidR="00D33755" w:rsidRDefault="00D33755" w:rsidP="00D3375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</w:p>
    <w:p w:rsidR="00D33755" w:rsidRPr="00F312CA" w:rsidRDefault="00F312CA" w:rsidP="00D3375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F312CA">
        <w:rPr>
          <w:rFonts w:ascii="Calibri" w:hAnsi="Calibri" w:cs="Calibri"/>
          <w:sz w:val="28"/>
          <w:szCs w:val="28"/>
        </w:rPr>
        <w:t xml:space="preserve">Above is illustrative </w:t>
      </w:r>
      <w:proofErr w:type="spellStart"/>
      <w:r w:rsidRPr="00F312CA">
        <w:rPr>
          <w:rFonts w:ascii="Calibri" w:hAnsi="Calibri" w:cs="Calibri"/>
          <w:sz w:val="28"/>
          <w:szCs w:val="28"/>
        </w:rPr>
        <w:t>only.Purchase</w:t>
      </w:r>
      <w:proofErr w:type="spellEnd"/>
      <w:r w:rsidRPr="00F312CA">
        <w:rPr>
          <w:rFonts w:ascii="Calibri" w:hAnsi="Calibri" w:cs="Calibri"/>
          <w:sz w:val="28"/>
          <w:szCs w:val="28"/>
        </w:rPr>
        <w:t xml:space="preserve"> department can add more activities depending on nature of </w:t>
      </w:r>
      <w:proofErr w:type="spellStart"/>
      <w:r w:rsidRPr="00F312CA">
        <w:rPr>
          <w:rFonts w:ascii="Calibri" w:hAnsi="Calibri" w:cs="Calibri"/>
          <w:sz w:val="28"/>
          <w:szCs w:val="28"/>
        </w:rPr>
        <w:t>prodcut</w:t>
      </w:r>
      <w:proofErr w:type="spellEnd"/>
      <w:r w:rsidRPr="00F312CA">
        <w:rPr>
          <w:rFonts w:ascii="Calibri" w:hAnsi="Calibri" w:cs="Calibri"/>
          <w:sz w:val="28"/>
          <w:szCs w:val="28"/>
        </w:rPr>
        <w:t>/contracts</w:t>
      </w:r>
    </w:p>
    <w:p w:rsidR="003C43EE" w:rsidRPr="006C100A" w:rsidRDefault="00D33755" w:rsidP="00D33755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6C100A">
        <w:rPr>
          <w:rFonts w:ascii="Calibri" w:hAnsi="Calibri" w:cs="Calibri"/>
          <w:sz w:val="28"/>
          <w:szCs w:val="28"/>
        </w:rPr>
        <w:t xml:space="preserve">However absence of this annexure in NIT will entail </w:t>
      </w:r>
      <w:proofErr w:type="gramStart"/>
      <w:r w:rsidRPr="006C100A">
        <w:rPr>
          <w:rFonts w:ascii="Calibri" w:hAnsi="Calibri" w:cs="Calibri"/>
          <w:sz w:val="28"/>
          <w:szCs w:val="28"/>
        </w:rPr>
        <w:t>non</w:t>
      </w:r>
      <w:proofErr w:type="gramEnd"/>
      <w:r w:rsidRPr="006C100A">
        <w:rPr>
          <w:rFonts w:ascii="Calibri" w:hAnsi="Calibri" w:cs="Calibri"/>
          <w:sz w:val="28"/>
          <w:szCs w:val="28"/>
        </w:rPr>
        <w:t xml:space="preserve"> processing of delivery </w:t>
      </w:r>
      <w:proofErr w:type="spellStart"/>
      <w:r w:rsidRPr="006C100A">
        <w:rPr>
          <w:rFonts w:ascii="Calibri" w:hAnsi="Calibri" w:cs="Calibri"/>
          <w:sz w:val="28"/>
          <w:szCs w:val="28"/>
        </w:rPr>
        <w:t>extention</w:t>
      </w:r>
      <w:proofErr w:type="spellEnd"/>
      <w:r w:rsidRPr="006C100A">
        <w:rPr>
          <w:rFonts w:ascii="Calibri" w:hAnsi="Calibri" w:cs="Calibri"/>
          <w:sz w:val="28"/>
          <w:szCs w:val="28"/>
        </w:rPr>
        <w:t xml:space="preserve"> cases in case of delay in</w:t>
      </w:r>
      <w:r w:rsidRPr="006C100A">
        <w:rPr>
          <w:rFonts w:ascii="Calibri" w:hAnsi="Calibri" w:cs="Calibri"/>
          <w:sz w:val="28"/>
          <w:szCs w:val="28"/>
        </w:rPr>
        <w:t xml:space="preserve"> </w:t>
      </w:r>
      <w:r w:rsidRPr="006C100A">
        <w:rPr>
          <w:rFonts w:ascii="Calibri" w:hAnsi="Calibri" w:cs="Calibri"/>
          <w:sz w:val="28"/>
          <w:szCs w:val="28"/>
        </w:rPr>
        <w:t>supplies of goods owing to reason attributable to BHEL.</w:t>
      </w:r>
      <w:bookmarkStart w:id="0" w:name="_GoBack"/>
      <w:bookmarkEnd w:id="0"/>
    </w:p>
    <w:sectPr w:rsidR="003C43EE" w:rsidRPr="006C10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55"/>
    <w:rsid w:val="001930B9"/>
    <w:rsid w:val="0056787C"/>
    <w:rsid w:val="006C100A"/>
    <w:rsid w:val="006F3D06"/>
    <w:rsid w:val="00D0657B"/>
    <w:rsid w:val="00D33755"/>
    <w:rsid w:val="00F3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226423-60E9-4790-BD61-E711DFF11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3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PADMAJA K</dc:creator>
  <cp:keywords/>
  <dc:description/>
  <cp:lastModifiedBy>PADMAJA K</cp:lastModifiedBy>
  <cp:revision>6</cp:revision>
  <dcterms:created xsi:type="dcterms:W3CDTF">2019-03-05T06:52:00Z</dcterms:created>
  <dcterms:modified xsi:type="dcterms:W3CDTF">2019-03-05T07:06:00Z</dcterms:modified>
</cp:coreProperties>
</file>